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B09F9" w14:textId="77777777" w:rsidR="00654C96" w:rsidRDefault="00D00256">
      <w:pPr>
        <w:shd w:val="clear" w:color="auto" w:fill="FFFFFF"/>
        <w:tabs>
          <w:tab w:val="left" w:leader="dot" w:pos="2729"/>
        </w:tabs>
        <w:spacing w:before="432"/>
        <w:ind w:left="151"/>
        <w:jc w:val="center"/>
      </w:pPr>
      <w:r>
        <w:rPr>
          <w:b/>
          <w:bCs/>
          <w:spacing w:val="-7"/>
          <w:sz w:val="22"/>
          <w:szCs w:val="22"/>
        </w:rPr>
        <w:t>UCHWA</w:t>
      </w:r>
      <w:r>
        <w:rPr>
          <w:rFonts w:eastAsia="Times New Roman"/>
          <w:b/>
          <w:bCs/>
          <w:spacing w:val="-7"/>
          <w:sz w:val="22"/>
          <w:szCs w:val="22"/>
        </w:rPr>
        <w:t>ŁA NR</w:t>
      </w:r>
      <w:r>
        <w:rPr>
          <w:rFonts w:eastAsia="Times New Roman"/>
          <w:b/>
          <w:bCs/>
          <w:sz w:val="22"/>
          <w:szCs w:val="22"/>
        </w:rPr>
        <w:tab/>
      </w:r>
    </w:p>
    <w:p w14:paraId="782A907C" w14:textId="77777777" w:rsidR="00654C96" w:rsidRDefault="00D00256">
      <w:pPr>
        <w:shd w:val="clear" w:color="auto" w:fill="FFFFFF"/>
        <w:spacing w:line="511" w:lineRule="exact"/>
        <w:ind w:left="158"/>
        <w:jc w:val="center"/>
      </w:pPr>
      <w:r>
        <w:rPr>
          <w:b/>
          <w:bCs/>
          <w:spacing w:val="-6"/>
          <w:sz w:val="22"/>
          <w:szCs w:val="22"/>
        </w:rPr>
        <w:t xml:space="preserve">RADY GMINY </w:t>
      </w:r>
      <w:r w:rsidR="00650AB0">
        <w:rPr>
          <w:b/>
          <w:bCs/>
          <w:spacing w:val="-6"/>
          <w:sz w:val="22"/>
          <w:szCs w:val="22"/>
        </w:rPr>
        <w:t xml:space="preserve"> IŁOWO-OSADA</w:t>
      </w:r>
    </w:p>
    <w:p w14:paraId="13F5EF25" w14:textId="77777777" w:rsidR="00654C96" w:rsidRDefault="00D00256">
      <w:pPr>
        <w:shd w:val="clear" w:color="auto" w:fill="FFFFFF"/>
        <w:spacing w:line="511" w:lineRule="exact"/>
        <w:ind w:left="130"/>
        <w:jc w:val="center"/>
      </w:pPr>
      <w:r>
        <w:rPr>
          <w:spacing w:val="-4"/>
          <w:sz w:val="22"/>
          <w:szCs w:val="22"/>
        </w:rPr>
        <w:t xml:space="preserve">z dnia </w:t>
      </w:r>
      <w:r w:rsidR="00650AB0">
        <w:rPr>
          <w:spacing w:val="-4"/>
          <w:sz w:val="22"/>
          <w:szCs w:val="22"/>
        </w:rPr>
        <w:t xml:space="preserve"> ….…………</w:t>
      </w:r>
      <w:r>
        <w:rPr>
          <w:spacing w:val="-4"/>
          <w:sz w:val="22"/>
          <w:szCs w:val="22"/>
        </w:rPr>
        <w:t>202</w:t>
      </w:r>
      <w:r w:rsidR="00650AB0">
        <w:rPr>
          <w:spacing w:val="-4"/>
          <w:sz w:val="22"/>
          <w:szCs w:val="22"/>
        </w:rPr>
        <w:t>6</w:t>
      </w:r>
      <w:r>
        <w:rPr>
          <w:spacing w:val="-4"/>
          <w:sz w:val="22"/>
          <w:szCs w:val="22"/>
        </w:rPr>
        <w:t xml:space="preserve"> r.</w:t>
      </w:r>
    </w:p>
    <w:p w14:paraId="5CE408ED" w14:textId="77777777" w:rsidR="00654C96" w:rsidRDefault="00D00256">
      <w:pPr>
        <w:shd w:val="clear" w:color="auto" w:fill="FFFFFF"/>
        <w:spacing w:line="511" w:lineRule="exact"/>
        <w:ind w:left="1397"/>
      </w:pPr>
      <w:r>
        <w:rPr>
          <w:b/>
          <w:bCs/>
          <w:spacing w:val="-4"/>
          <w:sz w:val="22"/>
          <w:szCs w:val="22"/>
        </w:rPr>
        <w:t>w sprawie przyj</w:t>
      </w:r>
      <w:r>
        <w:rPr>
          <w:rFonts w:eastAsia="Times New Roman"/>
          <w:b/>
          <w:bCs/>
          <w:spacing w:val="-4"/>
          <w:sz w:val="22"/>
          <w:szCs w:val="22"/>
        </w:rPr>
        <w:t xml:space="preserve">ęcia "Strategii Rozwoju Gminy </w:t>
      </w:r>
      <w:r w:rsidR="00650AB0">
        <w:rPr>
          <w:rFonts w:eastAsia="Times New Roman"/>
          <w:b/>
          <w:bCs/>
          <w:spacing w:val="-4"/>
          <w:sz w:val="22"/>
          <w:szCs w:val="22"/>
        </w:rPr>
        <w:t>Iłowo-Osada</w:t>
      </w:r>
      <w:r>
        <w:rPr>
          <w:rFonts w:eastAsia="Times New Roman"/>
          <w:b/>
          <w:bCs/>
          <w:spacing w:val="-4"/>
          <w:sz w:val="22"/>
          <w:szCs w:val="22"/>
        </w:rPr>
        <w:t xml:space="preserve"> na lata 202</w:t>
      </w:r>
      <w:r w:rsidR="00650AB0">
        <w:rPr>
          <w:rFonts w:eastAsia="Times New Roman"/>
          <w:b/>
          <w:bCs/>
          <w:spacing w:val="-4"/>
          <w:sz w:val="22"/>
          <w:szCs w:val="22"/>
        </w:rPr>
        <w:t>6</w:t>
      </w:r>
      <w:r>
        <w:rPr>
          <w:rFonts w:eastAsia="Times New Roman"/>
          <w:b/>
          <w:bCs/>
          <w:spacing w:val="-4"/>
          <w:sz w:val="22"/>
          <w:szCs w:val="22"/>
        </w:rPr>
        <w:t>-203</w:t>
      </w:r>
      <w:r w:rsidR="00650AB0">
        <w:rPr>
          <w:rFonts w:eastAsia="Times New Roman"/>
          <w:b/>
          <w:bCs/>
          <w:spacing w:val="-4"/>
          <w:sz w:val="22"/>
          <w:szCs w:val="22"/>
        </w:rPr>
        <w:t>6</w:t>
      </w:r>
      <w:r>
        <w:rPr>
          <w:rFonts w:eastAsia="Times New Roman"/>
          <w:b/>
          <w:bCs/>
          <w:spacing w:val="-4"/>
          <w:sz w:val="22"/>
          <w:szCs w:val="22"/>
        </w:rPr>
        <w:t>"</w:t>
      </w:r>
    </w:p>
    <w:p w14:paraId="1070D485" w14:textId="77777777" w:rsidR="004A15C2" w:rsidRDefault="004A15C2">
      <w:pPr>
        <w:shd w:val="clear" w:color="auto" w:fill="FFFFFF"/>
        <w:spacing w:before="115" w:line="238" w:lineRule="exact"/>
        <w:ind w:left="94" w:firstLine="331"/>
        <w:rPr>
          <w:sz w:val="22"/>
          <w:szCs w:val="22"/>
        </w:rPr>
      </w:pPr>
    </w:p>
    <w:p w14:paraId="2DB8BD6C" w14:textId="05F4E3DA" w:rsidR="004A15C2" w:rsidRDefault="004A15C2" w:rsidP="003A129D">
      <w:pPr>
        <w:shd w:val="clear" w:color="auto" w:fill="FFFFFF"/>
        <w:spacing w:before="115" w:line="238" w:lineRule="exact"/>
        <w:ind w:left="94" w:firstLine="331"/>
        <w:jc w:val="both"/>
        <w:rPr>
          <w:sz w:val="22"/>
          <w:szCs w:val="22"/>
        </w:rPr>
      </w:pPr>
      <w:r w:rsidRPr="004A15C2">
        <w:rPr>
          <w:sz w:val="22"/>
          <w:szCs w:val="22"/>
        </w:rPr>
        <w:t xml:space="preserve">Na podstawie art. 10e ust. 1, 1a, 2, 3 i 4 oraz art. 10f ust. 4 ustawy z dnia 8 marca 1990 r. o samorządzie gminnym (Dz. U. z 2026 r. poz. 662 z </w:t>
      </w:r>
      <w:proofErr w:type="spellStart"/>
      <w:r w:rsidRPr="004A15C2">
        <w:rPr>
          <w:sz w:val="22"/>
          <w:szCs w:val="22"/>
        </w:rPr>
        <w:t>późn</w:t>
      </w:r>
      <w:proofErr w:type="spellEnd"/>
      <w:r w:rsidRPr="004A15C2">
        <w:rPr>
          <w:sz w:val="22"/>
          <w:szCs w:val="22"/>
        </w:rPr>
        <w:t>. zm.) w związku z art. 3 pkt 3 ustawy z dnia 6 grudnia 2006 r. o zasadach prowadzenia polityki rozwoju (Dz. U. z 2026 r. poz. 1366), Rada Gminy Iłowo-Osada uchwala, co następuje:</w:t>
      </w:r>
    </w:p>
    <w:p w14:paraId="6A747A81" w14:textId="53959D19" w:rsidR="00654C96" w:rsidRDefault="00D00256">
      <w:pPr>
        <w:shd w:val="clear" w:color="auto" w:fill="FFFFFF"/>
        <w:spacing w:before="115" w:line="238" w:lineRule="exact"/>
        <w:ind w:left="94" w:firstLine="331"/>
      </w:pPr>
      <w:r>
        <w:rPr>
          <w:rFonts w:eastAsia="Times New Roman"/>
          <w:sz w:val="22"/>
          <w:szCs w:val="22"/>
        </w:rPr>
        <w:t xml:space="preserve">§ 1. Przyjmuje się "Strategię Rozwoju Gminy </w:t>
      </w:r>
      <w:r w:rsidR="00650AB0">
        <w:rPr>
          <w:rFonts w:eastAsia="Times New Roman"/>
          <w:sz w:val="22"/>
          <w:szCs w:val="22"/>
        </w:rPr>
        <w:t>Iłowo-Osada</w:t>
      </w:r>
      <w:r>
        <w:rPr>
          <w:rFonts w:eastAsia="Times New Roman"/>
          <w:sz w:val="22"/>
          <w:szCs w:val="22"/>
        </w:rPr>
        <w:t xml:space="preserve"> na lata 202</w:t>
      </w:r>
      <w:r w:rsidR="00650AB0">
        <w:rPr>
          <w:rFonts w:eastAsia="Times New Roman"/>
          <w:sz w:val="22"/>
          <w:szCs w:val="22"/>
        </w:rPr>
        <w:t>6</w:t>
      </w:r>
      <w:r>
        <w:rPr>
          <w:rFonts w:eastAsia="Times New Roman"/>
          <w:sz w:val="22"/>
          <w:szCs w:val="22"/>
        </w:rPr>
        <w:t>-203</w:t>
      </w:r>
      <w:r w:rsidR="00650AB0">
        <w:rPr>
          <w:rFonts w:eastAsia="Times New Roman"/>
          <w:sz w:val="22"/>
          <w:szCs w:val="22"/>
        </w:rPr>
        <w:t>6</w:t>
      </w:r>
      <w:r>
        <w:rPr>
          <w:rFonts w:eastAsia="Times New Roman"/>
          <w:sz w:val="22"/>
          <w:szCs w:val="22"/>
        </w:rPr>
        <w:t>", stanowiącą załącznik do niniejszej uchwały.</w:t>
      </w:r>
    </w:p>
    <w:p w14:paraId="118C94DC" w14:textId="77777777" w:rsidR="00654C96" w:rsidRDefault="00D00256">
      <w:pPr>
        <w:shd w:val="clear" w:color="auto" w:fill="FFFFFF"/>
        <w:spacing w:before="108"/>
        <w:ind w:left="425"/>
      </w:pPr>
      <w:r>
        <w:rPr>
          <w:rFonts w:eastAsia="Times New Roman"/>
          <w:spacing w:val="-4"/>
          <w:sz w:val="22"/>
          <w:szCs w:val="22"/>
        </w:rPr>
        <w:t xml:space="preserve">§ 2. Wykonanie uchwały powierza się Wójtowi Gminy </w:t>
      </w:r>
      <w:r w:rsidR="00650AB0">
        <w:rPr>
          <w:rFonts w:eastAsia="Times New Roman"/>
          <w:spacing w:val="-4"/>
          <w:sz w:val="22"/>
          <w:szCs w:val="22"/>
        </w:rPr>
        <w:t>Iłowo-Osada</w:t>
      </w:r>
      <w:r>
        <w:rPr>
          <w:rFonts w:eastAsia="Times New Roman"/>
          <w:spacing w:val="-4"/>
          <w:sz w:val="22"/>
          <w:szCs w:val="22"/>
        </w:rPr>
        <w:t>.</w:t>
      </w:r>
    </w:p>
    <w:p w14:paraId="59378846" w14:textId="77777777" w:rsidR="00654C96" w:rsidRDefault="00D00256">
      <w:pPr>
        <w:shd w:val="clear" w:color="auto" w:fill="FFFFFF"/>
        <w:spacing w:before="108"/>
        <w:ind w:left="418"/>
      </w:pPr>
      <w:r>
        <w:rPr>
          <w:rFonts w:eastAsia="Times New Roman"/>
          <w:spacing w:val="-4"/>
          <w:sz w:val="22"/>
          <w:szCs w:val="22"/>
        </w:rPr>
        <w:t>§ 3. Uchwała wchodzi w życie z dniem podjęcia.</w:t>
      </w:r>
    </w:p>
    <w:p w14:paraId="4273C2CA" w14:textId="77777777" w:rsidR="00650AB0" w:rsidRDefault="00650AB0" w:rsidP="00650AB0">
      <w:pPr>
        <w:shd w:val="clear" w:color="auto" w:fill="FFFFFF"/>
        <w:spacing w:before="360"/>
        <w:ind w:left="6804" w:right="805" w:hanging="862"/>
        <w:rPr>
          <w:spacing w:val="-7"/>
          <w:sz w:val="22"/>
          <w:szCs w:val="22"/>
        </w:rPr>
      </w:pPr>
    </w:p>
    <w:p w14:paraId="6E04A5A8" w14:textId="77777777" w:rsidR="00650AB0" w:rsidRDefault="005D3FBD" w:rsidP="00650AB0">
      <w:pPr>
        <w:shd w:val="clear" w:color="auto" w:fill="FFFFFF"/>
        <w:spacing w:before="360"/>
        <w:ind w:left="6804" w:right="805" w:hanging="862"/>
        <w:rPr>
          <w:rFonts w:eastAsia="Times New Roman"/>
          <w:sz w:val="22"/>
          <w:szCs w:val="22"/>
        </w:rPr>
      </w:pPr>
      <w:r>
        <w:rPr>
          <w:spacing w:val="-7"/>
          <w:sz w:val="22"/>
          <w:szCs w:val="22"/>
        </w:rPr>
        <w:t xml:space="preserve"> Przewodnicz</w:t>
      </w:r>
      <w:r>
        <w:rPr>
          <w:rFonts w:eastAsia="Times New Roman"/>
          <w:spacing w:val="-7"/>
          <w:sz w:val="22"/>
          <w:szCs w:val="22"/>
        </w:rPr>
        <w:t>ąc</w:t>
      </w:r>
      <w:r w:rsidR="00650AB0">
        <w:rPr>
          <w:rFonts w:eastAsia="Times New Roman"/>
          <w:spacing w:val="-7"/>
          <w:sz w:val="22"/>
          <w:szCs w:val="22"/>
        </w:rPr>
        <w:t>y</w:t>
      </w:r>
      <w:r>
        <w:rPr>
          <w:rFonts w:eastAsia="Times New Roman"/>
          <w:spacing w:val="-7"/>
          <w:sz w:val="22"/>
          <w:szCs w:val="22"/>
        </w:rPr>
        <w:t xml:space="preserve"> Rady Gminy </w:t>
      </w:r>
    </w:p>
    <w:p w14:paraId="43541BE9" w14:textId="77777777" w:rsidR="00650AB0" w:rsidRPr="00650AB0" w:rsidRDefault="00650AB0" w:rsidP="00650AB0">
      <w:pPr>
        <w:shd w:val="clear" w:color="auto" w:fill="FFFFFF"/>
        <w:spacing w:before="360"/>
        <w:ind w:left="6804" w:right="805" w:hanging="862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     Teresa Świątkowska</w:t>
      </w:r>
    </w:p>
    <w:p w14:paraId="0CBF997B" w14:textId="77777777" w:rsidR="00654C96" w:rsidRDefault="00654C96">
      <w:pPr>
        <w:shd w:val="clear" w:color="auto" w:fill="FFFFFF"/>
        <w:tabs>
          <w:tab w:val="left" w:pos="8928"/>
        </w:tabs>
        <w:spacing w:before="108"/>
        <w:sectPr w:rsidR="00654C96">
          <w:type w:val="continuous"/>
          <w:pgSz w:w="11909" w:h="16834"/>
          <w:pgMar w:top="1138" w:right="1235" w:bottom="360" w:left="1105" w:header="708" w:footer="708" w:gutter="0"/>
          <w:cols w:space="60"/>
          <w:noEndnote/>
        </w:sectPr>
      </w:pPr>
    </w:p>
    <w:p w14:paraId="2D6FC360" w14:textId="77777777" w:rsidR="00654C96" w:rsidRDefault="00D00256">
      <w:pPr>
        <w:shd w:val="clear" w:color="auto" w:fill="FFFFFF"/>
        <w:ind w:right="158"/>
        <w:jc w:val="center"/>
      </w:pPr>
      <w:r>
        <w:rPr>
          <w:b/>
          <w:bCs/>
          <w:spacing w:val="-2"/>
          <w:sz w:val="24"/>
          <w:szCs w:val="24"/>
        </w:rPr>
        <w:lastRenderedPageBreak/>
        <w:t>Uzasadnienie</w:t>
      </w:r>
    </w:p>
    <w:p w14:paraId="33A6FC7D" w14:textId="77777777" w:rsidR="00654C96" w:rsidRDefault="00D00256">
      <w:pPr>
        <w:shd w:val="clear" w:color="auto" w:fill="FFFFFF"/>
        <w:spacing w:before="281" w:line="274" w:lineRule="exact"/>
        <w:ind w:left="86"/>
        <w:jc w:val="both"/>
      </w:pPr>
      <w:r>
        <w:rPr>
          <w:rFonts w:eastAsia="Times New Roman"/>
          <w:sz w:val="24"/>
          <w:szCs w:val="24"/>
        </w:rPr>
        <w:t xml:space="preserve">„Strategia Rozwoju Gminy </w:t>
      </w:r>
      <w:r w:rsidR="00650AB0">
        <w:rPr>
          <w:rFonts w:eastAsia="Times New Roman"/>
          <w:sz w:val="24"/>
          <w:szCs w:val="24"/>
        </w:rPr>
        <w:t>Iłowo-Osada</w:t>
      </w:r>
      <w:r>
        <w:rPr>
          <w:rFonts w:eastAsia="Times New Roman"/>
          <w:sz w:val="24"/>
          <w:szCs w:val="24"/>
        </w:rPr>
        <w:t xml:space="preserve"> na lata 202</w:t>
      </w:r>
      <w:r w:rsidR="00650AB0">
        <w:rPr>
          <w:rFonts w:eastAsia="Times New Roman"/>
          <w:sz w:val="24"/>
          <w:szCs w:val="24"/>
        </w:rPr>
        <w:t>6</w:t>
      </w:r>
      <w:r>
        <w:rPr>
          <w:rFonts w:eastAsia="Times New Roman"/>
          <w:sz w:val="24"/>
          <w:szCs w:val="24"/>
        </w:rPr>
        <w:t>-203</w:t>
      </w:r>
      <w:r w:rsidR="00650AB0">
        <w:rPr>
          <w:rFonts w:eastAsia="Times New Roman"/>
          <w:sz w:val="24"/>
          <w:szCs w:val="24"/>
        </w:rPr>
        <w:t>6</w:t>
      </w:r>
      <w:r>
        <w:rPr>
          <w:rFonts w:eastAsia="Times New Roman"/>
          <w:sz w:val="24"/>
          <w:szCs w:val="24"/>
        </w:rPr>
        <w:t xml:space="preserve">" jest istotnym dokumentem określającym plany i kluczowe kierunki rozwoju Gminy </w:t>
      </w:r>
      <w:r w:rsidR="00650AB0">
        <w:rPr>
          <w:rFonts w:eastAsia="Times New Roman"/>
          <w:sz w:val="24"/>
          <w:szCs w:val="24"/>
        </w:rPr>
        <w:t>Iłowo-Osada.</w:t>
      </w:r>
    </w:p>
    <w:p w14:paraId="28310D3F" w14:textId="77777777" w:rsidR="00654C96" w:rsidRDefault="00D00256">
      <w:pPr>
        <w:shd w:val="clear" w:color="auto" w:fill="FFFFFF"/>
        <w:spacing w:before="274" w:line="274" w:lineRule="exact"/>
        <w:ind w:left="43" w:right="7"/>
        <w:jc w:val="both"/>
      </w:pPr>
      <w:r>
        <w:rPr>
          <w:sz w:val="24"/>
          <w:szCs w:val="24"/>
        </w:rPr>
        <w:t>Strategia definiuje atuty i wyzwania wynikaj</w:t>
      </w:r>
      <w:r>
        <w:rPr>
          <w:rFonts w:eastAsia="Times New Roman"/>
          <w:sz w:val="24"/>
          <w:szCs w:val="24"/>
        </w:rPr>
        <w:t>ące z uwarunkowań rozwoju, wskazuje wizję, cele strategiczne oraz kierunki działań wyznaczone do realizacji w okresie jej obowiązywania. Tak zaprojektowane ramy logiczne strategii zyskały wymiar terytorialny w postaci wyodrębnionych stref funkcjonalno-przestrzennych, które stanowią instrument integracji planowania strategicznego Gminy z dokumentami planistycznymi. Strategia jest jednym z podstawowych instrumentów zarządzania i stanowi podstawę do prowadzenia przez władze samorządowe długookresowej polityki rozwoju Gminy.</w:t>
      </w:r>
    </w:p>
    <w:p w14:paraId="7CD5E873" w14:textId="77777777" w:rsidR="00654C96" w:rsidRDefault="00D00256">
      <w:pPr>
        <w:shd w:val="clear" w:color="auto" w:fill="FFFFFF"/>
        <w:spacing w:before="274" w:line="274" w:lineRule="exact"/>
        <w:ind w:left="58" w:right="14"/>
        <w:jc w:val="both"/>
      </w:pPr>
      <w:r>
        <w:rPr>
          <w:spacing w:val="-1"/>
          <w:sz w:val="24"/>
          <w:szCs w:val="24"/>
        </w:rPr>
        <w:t>Strategia pozwala okre</w:t>
      </w:r>
      <w:r>
        <w:rPr>
          <w:rFonts w:eastAsia="Times New Roman"/>
          <w:spacing w:val="-1"/>
          <w:sz w:val="24"/>
          <w:szCs w:val="24"/>
        </w:rPr>
        <w:t xml:space="preserve">ślić najbardziej efektywne działania gwarantujące skuteczny rozwój całego obszaru, co bezpośrednio wpływa na rozwój infrastruktury, przedsiębiorczości oraz powstanie nowych inicjatyw społecznych. Strategia wpływa również na budowę wizerunku </w:t>
      </w:r>
      <w:r>
        <w:rPr>
          <w:rFonts w:eastAsia="Times New Roman"/>
          <w:sz w:val="24"/>
          <w:szCs w:val="24"/>
        </w:rPr>
        <w:t>Gminy, jest źródłem informacji dla grona podmiotów gospodarczych, społecznych, inwestorów i mieszkańców.</w:t>
      </w:r>
    </w:p>
    <w:p w14:paraId="35437751" w14:textId="77777777" w:rsidR="00654C96" w:rsidRDefault="00D00256">
      <w:pPr>
        <w:shd w:val="clear" w:color="auto" w:fill="FFFFFF"/>
        <w:spacing w:before="274" w:line="274" w:lineRule="exact"/>
        <w:ind w:left="36" w:right="22"/>
        <w:jc w:val="both"/>
      </w:pPr>
      <w:r>
        <w:rPr>
          <w:sz w:val="24"/>
          <w:szCs w:val="24"/>
        </w:rPr>
        <w:t>Bior</w:t>
      </w:r>
      <w:r>
        <w:rPr>
          <w:rFonts w:eastAsia="Times New Roman"/>
          <w:sz w:val="24"/>
          <w:szCs w:val="24"/>
        </w:rPr>
        <w:t xml:space="preserve">ąc pod uwagę zbliżającą się nową perspektywę finansową Unii Europejskiej oraz </w:t>
      </w:r>
      <w:r>
        <w:rPr>
          <w:rFonts w:eastAsia="Times New Roman"/>
          <w:spacing w:val="-1"/>
          <w:sz w:val="24"/>
          <w:szCs w:val="24"/>
        </w:rPr>
        <w:t xml:space="preserve">konieczność dostosowywania dokumentu do wymogów unijnych i dokumentów krajowych </w:t>
      </w:r>
      <w:r>
        <w:rPr>
          <w:rFonts w:eastAsia="Times New Roman"/>
          <w:spacing w:val="-2"/>
          <w:sz w:val="24"/>
          <w:szCs w:val="24"/>
        </w:rPr>
        <w:t xml:space="preserve">wyższego rzędu, podjęto decyzje o opracowaniu dokumentu strategicznego na kolejny okres </w:t>
      </w:r>
      <w:r>
        <w:rPr>
          <w:rFonts w:eastAsia="Times New Roman"/>
          <w:sz w:val="24"/>
          <w:szCs w:val="24"/>
        </w:rPr>
        <w:t>obowiązywania z perspektywą do 203</w:t>
      </w:r>
      <w:r w:rsidR="00650AB0">
        <w:rPr>
          <w:rFonts w:eastAsia="Times New Roman"/>
          <w:sz w:val="24"/>
          <w:szCs w:val="24"/>
        </w:rPr>
        <w:t>6</w:t>
      </w:r>
      <w:r>
        <w:rPr>
          <w:rFonts w:eastAsia="Times New Roman"/>
          <w:sz w:val="24"/>
          <w:szCs w:val="24"/>
        </w:rPr>
        <w:t xml:space="preserve"> roku. Prace związane z opracowaniem prezentowanego dokumentu rozpoczęto od przyjęcia Uchwały Nr </w:t>
      </w:r>
      <w:r w:rsidR="00650AB0">
        <w:rPr>
          <w:rFonts w:eastAsia="Times New Roman"/>
          <w:sz w:val="24"/>
          <w:szCs w:val="24"/>
        </w:rPr>
        <w:t>XIX/154/25</w:t>
      </w:r>
      <w:r>
        <w:rPr>
          <w:rFonts w:eastAsia="Times New Roman"/>
          <w:sz w:val="24"/>
          <w:szCs w:val="24"/>
        </w:rPr>
        <w:t xml:space="preserve"> Rady Gminy </w:t>
      </w:r>
      <w:r w:rsidR="00650AB0">
        <w:rPr>
          <w:rFonts w:eastAsia="Times New Roman"/>
          <w:sz w:val="24"/>
          <w:szCs w:val="24"/>
        </w:rPr>
        <w:t>Iłowo-Osada</w:t>
      </w:r>
      <w:r>
        <w:rPr>
          <w:rFonts w:eastAsia="Times New Roman"/>
          <w:sz w:val="24"/>
          <w:szCs w:val="24"/>
        </w:rPr>
        <w:t xml:space="preserve"> z dnia </w:t>
      </w:r>
      <w:r w:rsidR="00650AB0">
        <w:rPr>
          <w:rFonts w:eastAsia="Times New Roman"/>
          <w:sz w:val="24"/>
          <w:szCs w:val="24"/>
        </w:rPr>
        <w:t>10 lipc</w:t>
      </w:r>
      <w:r>
        <w:rPr>
          <w:rFonts w:eastAsia="Times New Roman"/>
          <w:sz w:val="24"/>
          <w:szCs w:val="24"/>
        </w:rPr>
        <w:t>a 202</w:t>
      </w:r>
      <w:r w:rsidR="00650AB0">
        <w:rPr>
          <w:rFonts w:eastAsia="Times New Roman"/>
          <w:sz w:val="24"/>
          <w:szCs w:val="24"/>
        </w:rPr>
        <w:t>5</w:t>
      </w:r>
      <w:r>
        <w:rPr>
          <w:rFonts w:eastAsia="Times New Roman"/>
          <w:sz w:val="24"/>
          <w:szCs w:val="24"/>
        </w:rPr>
        <w:t xml:space="preserve"> r. w </w:t>
      </w:r>
      <w:r w:rsidR="00650AB0">
        <w:rPr>
          <w:rFonts w:eastAsia="Times New Roman"/>
          <w:sz w:val="24"/>
          <w:szCs w:val="24"/>
        </w:rPr>
        <w:t xml:space="preserve">sprawie przystąpienia do sporządzenia Strategii Rozwoju Gminy Iłowo-Osada na lata 2026-2036 oraz określenia szczegółowego trybu i harmonogramu opracowania projektu </w:t>
      </w:r>
      <w:r w:rsidR="005D3FBD">
        <w:rPr>
          <w:rFonts w:eastAsia="Times New Roman"/>
          <w:sz w:val="24"/>
          <w:szCs w:val="24"/>
        </w:rPr>
        <w:t>strategii</w:t>
      </w:r>
      <w:r w:rsidR="00650AB0">
        <w:rPr>
          <w:rFonts w:eastAsia="Times New Roman"/>
          <w:sz w:val="24"/>
          <w:szCs w:val="24"/>
        </w:rPr>
        <w:t>, w tym trybu konsultacji</w:t>
      </w:r>
      <w:r w:rsidR="005D3FBD">
        <w:rPr>
          <w:rFonts w:eastAsia="Times New Roman"/>
          <w:sz w:val="24"/>
          <w:szCs w:val="24"/>
        </w:rPr>
        <w:t>.</w:t>
      </w:r>
      <w:r>
        <w:rPr>
          <w:rFonts w:eastAsia="Times New Roman"/>
          <w:sz w:val="24"/>
          <w:szCs w:val="24"/>
        </w:rPr>
        <w:t xml:space="preserve"> Nad przebiegiem procesu czuwał zespół ekspertów zewnętrznych, pełniący rolę doradczą i wykonawczą.</w:t>
      </w:r>
    </w:p>
    <w:p w14:paraId="78453BDC" w14:textId="77777777" w:rsidR="00654C96" w:rsidRDefault="00D00256">
      <w:pPr>
        <w:shd w:val="clear" w:color="auto" w:fill="FFFFFF"/>
        <w:spacing w:before="281" w:line="274" w:lineRule="exact"/>
        <w:ind w:left="29" w:right="50"/>
        <w:jc w:val="both"/>
      </w:pPr>
      <w:r>
        <w:rPr>
          <w:sz w:val="24"/>
          <w:szCs w:val="24"/>
        </w:rPr>
        <w:t>Prace nad dokumentem Strategii obejmowa</w:t>
      </w:r>
      <w:r>
        <w:rPr>
          <w:rFonts w:eastAsia="Times New Roman"/>
          <w:sz w:val="24"/>
          <w:szCs w:val="24"/>
        </w:rPr>
        <w:t xml:space="preserve">ły m.in.: podjęcie uchwały Rady Gminy </w:t>
      </w:r>
      <w:r w:rsidR="005D3FBD">
        <w:rPr>
          <w:rFonts w:eastAsia="Times New Roman"/>
          <w:sz w:val="24"/>
          <w:szCs w:val="24"/>
        </w:rPr>
        <w:t>Iłowo-Osada</w:t>
      </w:r>
      <w:r>
        <w:rPr>
          <w:rFonts w:eastAsia="Times New Roman"/>
          <w:sz w:val="24"/>
          <w:szCs w:val="24"/>
        </w:rPr>
        <w:t>, określającej szczegółowy tryb i harmonogram opracowania projektu Strategii, wypracowanie głównych założeń dokumentu, pogłębiona diagnoza stanu Gminy, wykorzystująca m.in. wyznaczenie wizji, misji i celów rozwoju Gminy, konsultacje społeczne.</w:t>
      </w:r>
    </w:p>
    <w:p w14:paraId="1316542C" w14:textId="77777777" w:rsidR="00650AB0" w:rsidRDefault="00D00256">
      <w:pPr>
        <w:shd w:val="clear" w:color="auto" w:fill="FFFFFF"/>
        <w:spacing w:before="281" w:line="274" w:lineRule="exact"/>
        <w:ind w:right="58"/>
        <w:jc w:val="both"/>
      </w:pPr>
      <w:r>
        <w:rPr>
          <w:spacing w:val="-3"/>
          <w:sz w:val="24"/>
          <w:szCs w:val="24"/>
        </w:rPr>
        <w:t xml:space="preserve">W okresie od </w:t>
      </w:r>
      <w:r w:rsidR="005D3FBD">
        <w:rPr>
          <w:spacing w:val="-3"/>
          <w:sz w:val="24"/>
          <w:szCs w:val="24"/>
        </w:rPr>
        <w:t>28 września</w:t>
      </w:r>
      <w:r>
        <w:rPr>
          <w:spacing w:val="-3"/>
          <w:sz w:val="24"/>
          <w:szCs w:val="24"/>
        </w:rPr>
        <w:t xml:space="preserve"> 202</w:t>
      </w:r>
      <w:r w:rsidR="00650AB0">
        <w:rPr>
          <w:spacing w:val="-3"/>
          <w:sz w:val="24"/>
          <w:szCs w:val="24"/>
        </w:rPr>
        <w:t>6</w:t>
      </w:r>
      <w:r>
        <w:rPr>
          <w:spacing w:val="-3"/>
          <w:sz w:val="24"/>
          <w:szCs w:val="24"/>
        </w:rPr>
        <w:t xml:space="preserve"> r. do </w:t>
      </w:r>
      <w:r w:rsidR="00650AB0">
        <w:rPr>
          <w:spacing w:val="-3"/>
          <w:sz w:val="24"/>
          <w:szCs w:val="24"/>
        </w:rPr>
        <w:t>3 listopada</w:t>
      </w:r>
      <w:r>
        <w:rPr>
          <w:rFonts w:eastAsia="Times New Roman"/>
          <w:spacing w:val="-3"/>
          <w:sz w:val="24"/>
          <w:szCs w:val="24"/>
        </w:rPr>
        <w:t xml:space="preserve"> 202</w:t>
      </w:r>
      <w:r w:rsidR="00650AB0">
        <w:rPr>
          <w:rFonts w:eastAsia="Times New Roman"/>
          <w:spacing w:val="-3"/>
          <w:sz w:val="24"/>
          <w:szCs w:val="24"/>
        </w:rPr>
        <w:t>6</w:t>
      </w:r>
      <w:r>
        <w:rPr>
          <w:rFonts w:eastAsia="Times New Roman"/>
          <w:spacing w:val="-3"/>
          <w:sz w:val="24"/>
          <w:szCs w:val="24"/>
        </w:rPr>
        <w:t xml:space="preserve"> r. przeprowadzono konsultacje społeczne </w:t>
      </w:r>
      <w:r>
        <w:rPr>
          <w:rFonts w:eastAsia="Times New Roman"/>
          <w:spacing w:val="-1"/>
          <w:sz w:val="24"/>
          <w:szCs w:val="24"/>
        </w:rPr>
        <w:t xml:space="preserve">projektu Strategii, które przeprowadzono w formie zbierania uwag w formie elektronicznej </w:t>
      </w:r>
      <w:r>
        <w:rPr>
          <w:rFonts w:eastAsia="Times New Roman"/>
          <w:sz w:val="24"/>
          <w:szCs w:val="24"/>
        </w:rPr>
        <w:t xml:space="preserve">lub papierowej za pomocą udostępnionego formularza, a także wyrażenia opinii, uwag i propozycji podczas spotkania konsultacyjnego online. Do udziału w konsultacjach zaproszono sąsiednie gminy i ich związki, lokalnych partnerów społecznych i gospodarczych, mieszkańców Gminy </w:t>
      </w:r>
      <w:r w:rsidR="00650AB0">
        <w:rPr>
          <w:rFonts w:eastAsia="Times New Roman"/>
          <w:sz w:val="24"/>
          <w:szCs w:val="24"/>
        </w:rPr>
        <w:t>Iłowo-Osada</w:t>
      </w:r>
      <w:r w:rsidR="005D3FBD">
        <w:rPr>
          <w:rFonts w:eastAsia="Times New Roman"/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 xml:space="preserve">Projekt Strategii dostępny był na stronie internetowej </w:t>
      </w:r>
      <w:r>
        <w:rPr>
          <w:rFonts w:eastAsia="Times New Roman"/>
          <w:spacing w:val="-2"/>
          <w:sz w:val="24"/>
          <w:szCs w:val="24"/>
        </w:rPr>
        <w:t xml:space="preserve">Gminy </w:t>
      </w:r>
      <w:r w:rsidR="00650AB0">
        <w:rPr>
          <w:rFonts w:eastAsia="Times New Roman"/>
          <w:spacing w:val="-2"/>
          <w:sz w:val="24"/>
          <w:szCs w:val="24"/>
        </w:rPr>
        <w:t>Iłowo-Osada</w:t>
      </w:r>
      <w:r>
        <w:rPr>
          <w:rFonts w:eastAsia="Times New Roman"/>
          <w:spacing w:val="-2"/>
          <w:sz w:val="24"/>
          <w:szCs w:val="24"/>
        </w:rPr>
        <w:t xml:space="preserve">, w jej Biuletynie Informacji Publicznej oraz w sekretariacie Urzędu Gminy </w:t>
      </w:r>
      <w:r w:rsidR="00650AB0">
        <w:rPr>
          <w:rFonts w:eastAsia="Times New Roman"/>
          <w:sz w:val="24"/>
          <w:szCs w:val="24"/>
        </w:rPr>
        <w:t>Iłowo-Osada</w:t>
      </w:r>
      <w:r>
        <w:rPr>
          <w:rFonts w:eastAsia="Times New Roman"/>
          <w:sz w:val="24"/>
          <w:szCs w:val="24"/>
        </w:rPr>
        <w:t xml:space="preserve">. Przesłany został ponadto do następujących instytucji: </w:t>
      </w:r>
      <w:r w:rsidR="005D3FBD">
        <w:rPr>
          <w:rFonts w:eastAsia="Times New Roman"/>
          <w:sz w:val="24"/>
          <w:szCs w:val="24"/>
        </w:rPr>
        <w:t xml:space="preserve">Regionalnej Dyrekcji Ochrony Środowiska w Olsztynie, Wojewódzkiej Stacji Sanitarno-Epidemiologicznej w Olsztynie,, Dyrektora Regionalnego Zarządu Gospodarki Wodnej w Warszawie, Urzędu Marszałkowskiego Województwa Warmińsko-Mazurskiego w Olsztynie oraz Gmin ościennych. </w:t>
      </w:r>
      <w:r>
        <w:rPr>
          <w:rFonts w:eastAsia="Times New Roman"/>
          <w:sz w:val="24"/>
          <w:szCs w:val="24"/>
        </w:rPr>
        <w:t xml:space="preserve"> Sprawozdanie z przebiegu i wyników konsultacji społecznych projektu Strategii, obejmujące szczegółowe rozpatrzenie wszystkich zgłoszonych uwag zostało opublikowane na stronie internetowej Gminy</w:t>
      </w:r>
    </w:p>
    <w:sectPr w:rsidR="00650AB0" w:rsidSect="00654C96">
      <w:pgSz w:w="11909" w:h="16834"/>
      <w:pgMar w:top="1440" w:right="1418" w:bottom="360" w:left="1614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AB0"/>
    <w:rsid w:val="003A129D"/>
    <w:rsid w:val="003D322C"/>
    <w:rsid w:val="004A15C2"/>
    <w:rsid w:val="005D3FBD"/>
    <w:rsid w:val="00650AB0"/>
    <w:rsid w:val="00654C96"/>
    <w:rsid w:val="00883119"/>
    <w:rsid w:val="00D00256"/>
    <w:rsid w:val="00DD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AADCA4"/>
  <w15:docId w15:val="{41A45BE4-81E5-4A22-823B-244403D48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4C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D1B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D1BFA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D1BFA"/>
    <w:rPr>
      <w:rFonts w:ascii="Times New Roman" w:hAnsi="Times New Roman" w:cs="Times New Roman"/>
      <w:kern w:val="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1B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D1BFA"/>
    <w:rPr>
      <w:rFonts w:ascii="Times New Roman" w:hAnsi="Times New Roman" w:cs="Times New Roman"/>
      <w:b/>
      <w:bCs/>
      <w:kern w:val="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1B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1BFA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RInw1</dc:creator>
  <cp:keywords/>
  <dc:description/>
  <cp:lastModifiedBy>RInw1</cp:lastModifiedBy>
  <cp:revision>3</cp:revision>
  <dcterms:created xsi:type="dcterms:W3CDTF">2026-11-06T09:08:00Z</dcterms:created>
  <dcterms:modified xsi:type="dcterms:W3CDTF">2026-11-06T09:55:00Z</dcterms:modified>
</cp:coreProperties>
</file>